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C32" w:rsidRDefault="004F18AA" w:rsidP="00CD1A58">
      <w:pPr>
        <w:spacing w:after="0"/>
      </w:pPr>
      <w:r>
        <w:t>Student’s Name</w:t>
      </w:r>
    </w:p>
    <w:p w:rsidR="004F18AA" w:rsidRPr="004F18AA" w:rsidRDefault="004F18AA" w:rsidP="00CD1A58">
      <w:pPr>
        <w:spacing w:after="0"/>
      </w:pPr>
      <w:r>
        <w:t>Professor’s Name</w:t>
      </w:r>
    </w:p>
    <w:p w:rsidR="00F911C4" w:rsidRDefault="004F18AA" w:rsidP="00CD1A58">
      <w:pPr>
        <w:spacing w:after="0"/>
      </w:pPr>
      <w:r>
        <w:t>Subject Course</w:t>
      </w:r>
    </w:p>
    <w:p w:rsidR="004F18AA" w:rsidRDefault="004F18AA" w:rsidP="00CD1A58">
      <w:pPr>
        <w:spacing w:after="0"/>
      </w:pPr>
      <w:r>
        <w:t>Date</w:t>
      </w:r>
      <w:bookmarkStart w:id="0" w:name="_GoBack"/>
      <w:bookmarkEnd w:id="0"/>
    </w:p>
    <w:p w:rsidR="004F18AA" w:rsidRPr="004F18AA" w:rsidRDefault="004F18AA" w:rsidP="00CD1A58">
      <w:pPr>
        <w:spacing w:after="0"/>
        <w:jc w:val="center"/>
      </w:pPr>
      <w:r>
        <w:t>Reading Reflection</w:t>
      </w:r>
    </w:p>
    <w:p w:rsidR="00F911C4" w:rsidRPr="004F18AA" w:rsidRDefault="00F911C4" w:rsidP="00CD1A58">
      <w:pPr>
        <w:spacing w:after="0"/>
        <w:rPr>
          <w:b/>
        </w:rPr>
      </w:pPr>
      <w:r w:rsidRPr="004F18AA">
        <w:rPr>
          <w:b/>
        </w:rPr>
        <w:t>Quote</w:t>
      </w:r>
    </w:p>
    <w:p w:rsidR="00F911C4" w:rsidRPr="004F18AA" w:rsidRDefault="00F911C4" w:rsidP="00CD1A58">
      <w:pPr>
        <w:spacing w:after="0"/>
        <w:ind w:firstLine="720"/>
        <w:jc w:val="both"/>
      </w:pPr>
      <w:r w:rsidRPr="004F18AA">
        <w:t>"Acquiring sensorimotor skills and conceptual knowledge in adulthood alters the human brain's gray matter structure in task-relevant areas suggesting that adult foreign-language learning may be accompanied by increases of gray matter volume in brain regions involved in the first-language acquisition."</w:t>
      </w:r>
    </w:p>
    <w:p w:rsidR="00F911C4" w:rsidRPr="004F18AA" w:rsidRDefault="00F911C4" w:rsidP="00CD1A58">
      <w:pPr>
        <w:spacing w:after="0"/>
        <w:jc w:val="both"/>
        <w:rPr>
          <w:b/>
        </w:rPr>
      </w:pPr>
      <w:r w:rsidRPr="004F18AA">
        <w:rPr>
          <w:b/>
        </w:rPr>
        <w:t>Discussion</w:t>
      </w:r>
    </w:p>
    <w:p w:rsidR="00F911C4" w:rsidRPr="004F18AA" w:rsidRDefault="00F911C4" w:rsidP="00CD1A58">
      <w:pPr>
        <w:spacing w:after="0"/>
        <w:ind w:firstLine="720"/>
        <w:jc w:val="both"/>
      </w:pPr>
      <w:r w:rsidRPr="004F18AA">
        <w:t xml:space="preserve">The quote above is critical in the article since it forms the thesis statement. Martensson and team were trying to evaluate the effects of learning a second language on the brain, and the secondary impact on the regions of the brain that were involved in the learning of the first language. The article adopted a sample group divided into two; 14 interpreters (8 men, 6 women) and a control group of 17 (10 women, 7 men). It was critical for the sample not ta have prior knowledge of the language that they learned before joining the school, ensuring the entire sample learned the new language from scratch. The interpreters were picked from the Swedish Armed Forces Intelligence and Security center because the institution recorded the individuals learned foreign languages at intensity unmatched in the Swedish educational system. The controls were medical and cognitive-science students at Umea University, Sweden. The interpreter's proficiency at earning new languages was tested, and none of them failed. The study acquired a magnetic resonance image (MRI) scans of the sample before and after the sample's first three months of </w:t>
      </w:r>
      <w:r w:rsidRPr="004F18AA">
        <w:lastRenderedPageBreak/>
        <w:t xml:space="preserve">language studies to investigate whether intense language learning training would lead to changes in cortical thickness and hippocampal volumes. </w:t>
      </w:r>
    </w:p>
    <w:p w:rsidR="00F911C4" w:rsidRPr="004F18AA" w:rsidRDefault="00F911C4" w:rsidP="00CD1A58">
      <w:pPr>
        <w:spacing w:after="0"/>
        <w:ind w:firstLine="720"/>
        <w:jc w:val="both"/>
      </w:pPr>
      <w:r w:rsidRPr="004F18AA">
        <w:t xml:space="preserve">All scans were manually inspected for artifacts, and none was rejected. The study employed the use of a semi-automatic software package that performs cortical reconstruction as well as volumetric segmentation of T1-weighted images. The reliability and statistical power was assured by the use of automatic processing of stream data creating an unbiased streams within-subject image. Analyses of cortical areas revealed the groups displayed significantly different amounts of change in the three left hemisphere regions; the dorsal middle frontal gyrus (MFG), inferior frontal gyrus (IFG), and the superior temporal gyri (SFG). Interpreters showed significant increases in the cortical thickness over time whereas the controls displayed smaller decreases. After probing the laterality of the effects, smaller clusters of selective increases for interpreters as compared to controls were observed in the right MFG and IFG, but not in the STG. Hippocampal volumes also increased significantly more for the interpreters than controls, but the effect tended to be more pronounced in the right hippocampus. These findings reiterate that significant change in the structure of language-related brain regions is witnessed when an individual learns a foreign language in adulthood. The cortical thickness of the frontotemporal cortex of the left hemisphere observed significant changes. The findings also indicate that the hippocampal plasticity may be an essential part of the system's capacity for foreign language acquisition. </w:t>
      </w:r>
    </w:p>
    <w:p w:rsidR="00F911C4" w:rsidRPr="004F18AA" w:rsidRDefault="00F911C4" w:rsidP="00CD1A58">
      <w:pPr>
        <w:spacing w:after="0"/>
        <w:rPr>
          <w:b/>
        </w:rPr>
      </w:pPr>
      <w:r w:rsidRPr="004F18AA">
        <w:rPr>
          <w:b/>
        </w:rPr>
        <w:t>Critical Question</w:t>
      </w:r>
    </w:p>
    <w:p w:rsidR="00BA6179" w:rsidRPr="004F18AA" w:rsidRDefault="00F911C4" w:rsidP="00CD1A58">
      <w:pPr>
        <w:spacing w:after="0"/>
        <w:ind w:firstLine="720"/>
        <w:jc w:val="both"/>
      </w:pPr>
      <w:r w:rsidRPr="004F18AA">
        <w:t>What differences would exist if the sample was not as proficient in learning a foreign language? If the subject had been exposed to the second language, what difference would there be in the findings? If the study opted for an equivalent set of a control group in contrast to the interpreters, in a different location, would the effect on the brain per at per for both groups?</w:t>
      </w:r>
    </w:p>
    <w:sectPr w:rsidR="00BA6179" w:rsidRPr="004F18AA" w:rsidSect="009245F0">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F0D" w:rsidRDefault="00135F0D" w:rsidP="004F18AA">
      <w:pPr>
        <w:spacing w:after="0" w:line="240" w:lineRule="auto"/>
      </w:pPr>
      <w:r>
        <w:separator/>
      </w:r>
    </w:p>
  </w:endnote>
  <w:endnote w:type="continuationSeparator" w:id="0">
    <w:p w:rsidR="00135F0D" w:rsidRDefault="00135F0D" w:rsidP="004F1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F0D" w:rsidRDefault="00135F0D" w:rsidP="004F18AA">
      <w:pPr>
        <w:spacing w:after="0" w:line="240" w:lineRule="auto"/>
      </w:pPr>
      <w:r>
        <w:separator/>
      </w:r>
    </w:p>
  </w:footnote>
  <w:footnote w:type="continuationSeparator" w:id="0">
    <w:p w:rsidR="00135F0D" w:rsidRDefault="00135F0D" w:rsidP="004F1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8AA" w:rsidRDefault="004F18AA">
    <w:pPr>
      <w:pStyle w:val="Header"/>
      <w:jc w:val="right"/>
    </w:pPr>
    <w:r>
      <w:t xml:space="preserve">Surname </w:t>
    </w:r>
    <w:sdt>
      <w:sdtPr>
        <w:id w:val="-622153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1A58">
          <w:rPr>
            <w:noProof/>
          </w:rPr>
          <w:t>1</w:t>
        </w:r>
        <w:r>
          <w:rPr>
            <w:noProof/>
          </w:rPr>
          <w:fldChar w:fldCharType="end"/>
        </w:r>
      </w:sdtContent>
    </w:sdt>
  </w:p>
  <w:p w:rsidR="004F18AA" w:rsidRDefault="004F18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E72"/>
    <w:rsid w:val="00135F0D"/>
    <w:rsid w:val="002E4D22"/>
    <w:rsid w:val="004F18AA"/>
    <w:rsid w:val="00504F4F"/>
    <w:rsid w:val="00513C96"/>
    <w:rsid w:val="00581C32"/>
    <w:rsid w:val="006E6D27"/>
    <w:rsid w:val="008E0E72"/>
    <w:rsid w:val="009245F0"/>
    <w:rsid w:val="00BA6179"/>
    <w:rsid w:val="00BF2D9C"/>
    <w:rsid w:val="00CD1A58"/>
    <w:rsid w:val="00E62AD7"/>
    <w:rsid w:val="00F40BA5"/>
    <w:rsid w:val="00F91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17911-0971-4B93-8C6A-B0C6ABD1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8AA"/>
  </w:style>
  <w:style w:type="paragraph" w:styleId="Footer">
    <w:name w:val="footer"/>
    <w:basedOn w:val="Normal"/>
    <w:link w:val="FooterChar"/>
    <w:uiPriority w:val="99"/>
    <w:unhideWhenUsed/>
    <w:rsid w:val="004F1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2019-04-03T15:53:00Z</dcterms:created>
  <dcterms:modified xsi:type="dcterms:W3CDTF">2019-04-03T15:53:00Z</dcterms:modified>
</cp:coreProperties>
</file>